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A3" w:rsidRPr="006E764D" w:rsidRDefault="008B3BA3" w:rsidP="008B3BA3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6E764D">
        <w:rPr>
          <w:b/>
          <w:color w:val="002060"/>
          <w:sz w:val="32"/>
          <w:szCs w:val="32"/>
          <w:u w:val="single"/>
        </w:rPr>
        <w:t>FCR 400: ADVANCED COR WORKSHOP (5-days)</w:t>
      </w:r>
    </w:p>
    <w:p w:rsidR="00B603E9" w:rsidRDefault="00E0474D" w:rsidP="008B3BA3">
      <w:pPr>
        <w:spacing w:before="240" w:after="0" w:line="240" w:lineRule="auto"/>
        <w:jc w:val="both"/>
        <w:rPr>
          <w:rFonts w:eastAsia="Times New Roman" w:cstheme="minorHAnsi"/>
          <w:color w:val="4F6228" w:themeColor="accent3" w:themeShade="80"/>
          <w:sz w:val="28"/>
          <w:szCs w:val="28"/>
        </w:rPr>
      </w:pPr>
      <w:r w:rsidRPr="008B3BA3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Course Perspective</w:t>
      </w:r>
      <w:r w:rsidR="00886778" w:rsidRPr="008B3BA3">
        <w:rPr>
          <w:rFonts w:eastAsia="Times New Roman" w:cstheme="minorHAnsi"/>
          <w:color w:val="4F6228" w:themeColor="accent3" w:themeShade="80"/>
          <w:sz w:val="28"/>
          <w:szCs w:val="28"/>
        </w:rPr>
        <w:t xml:space="preserve"> </w:t>
      </w:r>
    </w:p>
    <w:p w:rsidR="003347CF" w:rsidRPr="00B603E9" w:rsidRDefault="00886778" w:rsidP="00B603E9">
      <w:pPr>
        <w:spacing w:after="0" w:line="240" w:lineRule="auto"/>
        <w:jc w:val="both"/>
        <w:rPr>
          <w:rFonts w:eastAsia="Times New Roman" w:cstheme="minorHAnsi"/>
        </w:rPr>
      </w:pPr>
      <w:r w:rsidRPr="00B603E9">
        <w:rPr>
          <w:rFonts w:eastAsia="Times New Roman" w:cstheme="minorHAnsi"/>
        </w:rPr>
        <w:t>This workshop examines how to make the acquisition process more responsive to program needs. It uses real-world examples and peer-to-peer collaboration to raise and apply complementary acquisition policies and techniques. It invites critical thinking as to how CORs can best execute their duties and support acquisition partnerships.</w:t>
      </w:r>
      <w:r w:rsidR="008B3BA3" w:rsidRPr="00B603E9">
        <w:rPr>
          <w:rFonts w:eastAsia="Times New Roman" w:cstheme="minorHAnsi"/>
        </w:rPr>
        <w:t xml:space="preserve"> </w:t>
      </w:r>
      <w:r w:rsidR="00A050EC" w:rsidRPr="00B603E9">
        <w:rPr>
          <w:rFonts w:eastAsia="Times New Roman" w:cstheme="minorHAnsi"/>
        </w:rPr>
        <w:t xml:space="preserve">This </w:t>
      </w:r>
      <w:r w:rsidR="00963325" w:rsidRPr="00B603E9">
        <w:rPr>
          <w:rFonts w:eastAsia="Times New Roman" w:cstheme="minorHAnsi"/>
        </w:rPr>
        <w:t>workshop</w:t>
      </w:r>
      <w:r w:rsidR="00E0474D" w:rsidRPr="00B603E9">
        <w:rPr>
          <w:rFonts w:eastAsia="Times New Roman" w:cstheme="minorHAnsi"/>
        </w:rPr>
        <w:t xml:space="preserve"> assumes </w:t>
      </w:r>
      <w:r w:rsidR="00C46FE2" w:rsidRPr="00B603E9">
        <w:rPr>
          <w:rFonts w:eastAsia="Times New Roman" w:cstheme="minorHAnsi"/>
        </w:rPr>
        <w:t>that</w:t>
      </w:r>
      <w:r w:rsidR="00E0474D" w:rsidRPr="00B603E9">
        <w:rPr>
          <w:rFonts w:eastAsia="Times New Roman" w:cstheme="minorHAnsi"/>
        </w:rPr>
        <w:t xml:space="preserve"> attendees are </w:t>
      </w:r>
      <w:r w:rsidR="003347CF" w:rsidRPr="00B603E9">
        <w:rPr>
          <w:rFonts w:eastAsia="Times New Roman" w:cstheme="minorHAnsi"/>
        </w:rPr>
        <w:t>FAC-</w:t>
      </w:r>
      <w:r w:rsidR="00E0474D" w:rsidRPr="00B603E9">
        <w:rPr>
          <w:rFonts w:eastAsia="Times New Roman" w:cstheme="minorHAnsi"/>
        </w:rPr>
        <w:t xml:space="preserve">COR Level II or III certified and have taken </w:t>
      </w:r>
      <w:r w:rsidR="00C46FE2" w:rsidRPr="00B603E9">
        <w:rPr>
          <w:rFonts w:eastAsia="Times New Roman" w:cstheme="minorHAnsi"/>
        </w:rPr>
        <w:t>“</w:t>
      </w:r>
      <w:r w:rsidR="00E0474D" w:rsidRPr="00B603E9">
        <w:rPr>
          <w:rFonts w:eastAsia="Times New Roman" w:cstheme="minorHAnsi"/>
        </w:rPr>
        <w:t>FCR 201: COR Level II</w:t>
      </w:r>
      <w:r w:rsidR="00C46FE2" w:rsidRPr="00B603E9">
        <w:rPr>
          <w:rFonts w:eastAsia="Times New Roman" w:cstheme="minorHAnsi"/>
        </w:rPr>
        <w:t>”</w:t>
      </w:r>
      <w:r w:rsidR="00E0474D" w:rsidRPr="00B603E9">
        <w:rPr>
          <w:rFonts w:eastAsia="Times New Roman" w:cstheme="minorHAnsi"/>
        </w:rPr>
        <w:t xml:space="preserve"> or equivalent</w:t>
      </w:r>
      <w:r w:rsidR="00C46FE2" w:rsidRPr="00B603E9">
        <w:rPr>
          <w:rFonts w:eastAsia="Times New Roman" w:cstheme="minorHAnsi"/>
        </w:rPr>
        <w:t xml:space="preserve"> </w:t>
      </w:r>
      <w:r w:rsidR="00E0474D" w:rsidRPr="00B603E9">
        <w:rPr>
          <w:rFonts w:eastAsia="Times New Roman" w:cstheme="minorHAnsi"/>
        </w:rPr>
        <w:t xml:space="preserve">training. </w:t>
      </w:r>
    </w:p>
    <w:p w:rsidR="003347CF" w:rsidRPr="008B3BA3" w:rsidRDefault="003347CF" w:rsidP="008B3BA3">
      <w:pPr>
        <w:spacing w:after="0" w:line="240" w:lineRule="auto"/>
        <w:jc w:val="both"/>
        <w:rPr>
          <w:rFonts w:eastAsia="Times New Roman" w:cstheme="minorHAnsi"/>
          <w:color w:val="4F6228" w:themeColor="accent3" w:themeShade="80"/>
          <w:sz w:val="24"/>
          <w:szCs w:val="24"/>
        </w:rPr>
      </w:pPr>
    </w:p>
    <w:p w:rsidR="00B603E9" w:rsidRDefault="00E0474D" w:rsidP="008B3BA3">
      <w:pPr>
        <w:spacing w:after="0" w:line="240" w:lineRule="auto"/>
        <w:jc w:val="both"/>
        <w:rPr>
          <w:rFonts w:eastAsia="Times New Roman" w:cstheme="minorHAnsi"/>
          <w:color w:val="4F6228" w:themeColor="accent3" w:themeShade="80"/>
          <w:sz w:val="28"/>
          <w:szCs w:val="28"/>
        </w:rPr>
      </w:pPr>
      <w:r w:rsidRPr="008B3BA3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FAC-COR C</w:t>
      </w:r>
      <w:r w:rsidR="003347CF" w:rsidRPr="008B3BA3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ompetencies</w:t>
      </w:r>
      <w:r w:rsidR="00886778" w:rsidRPr="008B3BA3">
        <w:rPr>
          <w:rFonts w:eastAsia="Times New Roman" w:cstheme="minorHAnsi"/>
          <w:color w:val="4F6228" w:themeColor="accent3" w:themeShade="80"/>
          <w:sz w:val="28"/>
          <w:szCs w:val="28"/>
        </w:rPr>
        <w:t xml:space="preserve"> </w:t>
      </w:r>
    </w:p>
    <w:p w:rsidR="00886778" w:rsidRPr="008B3BA3" w:rsidRDefault="00886778" w:rsidP="008B3B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3E9">
        <w:rPr>
          <w:rFonts w:eastAsia="Times New Roman" w:cstheme="minorHAnsi"/>
        </w:rPr>
        <w:t xml:space="preserve">This workshop addresses </w:t>
      </w:r>
      <w:r w:rsidRPr="00B603E9">
        <w:rPr>
          <w:rFonts w:eastAsia="Times New Roman" w:cstheme="minorHAnsi"/>
          <w:u w:val="single"/>
        </w:rPr>
        <w:t>all</w:t>
      </w:r>
      <w:r w:rsidRPr="00B603E9">
        <w:rPr>
          <w:rFonts w:eastAsia="Times New Roman" w:cstheme="minorHAnsi"/>
        </w:rPr>
        <w:t xml:space="preserve"> FAC-COR technical competencies in the FAI Competency Model dated October 1, 2022. It also places a premium on professional competencies including interpersonal skills, leadership, oral and written communication, partnering, accountability, and attention to detail.</w:t>
      </w:r>
    </w:p>
    <w:p w:rsidR="003347CF" w:rsidRPr="008B3BA3" w:rsidRDefault="003347CF" w:rsidP="003347C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603E9" w:rsidRDefault="008B3BA3" w:rsidP="00886778">
      <w:pPr>
        <w:spacing w:after="0" w:line="240" w:lineRule="auto"/>
        <w:rPr>
          <w:rFonts w:eastAsia="Times New Roman" w:cstheme="minorHAnsi"/>
          <w:color w:val="4F6228" w:themeColor="accent3" w:themeShade="80"/>
          <w:sz w:val="28"/>
          <w:szCs w:val="28"/>
        </w:rPr>
      </w:pPr>
      <w:r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COURSE CONTENT</w:t>
      </w:r>
      <w:r w:rsidR="00893E01" w:rsidRPr="008B3BA3">
        <w:rPr>
          <w:rFonts w:eastAsia="Times New Roman" w:cstheme="minorHAnsi"/>
          <w:color w:val="4F6228" w:themeColor="accent3" w:themeShade="80"/>
          <w:sz w:val="28"/>
          <w:szCs w:val="28"/>
        </w:rPr>
        <w:t xml:space="preserve"> </w:t>
      </w:r>
    </w:p>
    <w:p w:rsidR="00886778" w:rsidRPr="00B603E9" w:rsidRDefault="00886778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144"/>
        <w:rPr>
          <w:rFonts w:cstheme="minorHAnsi"/>
        </w:rPr>
      </w:pPr>
      <w:r w:rsidRPr="00B603E9">
        <w:rPr>
          <w:rFonts w:cstheme="minorHAnsi"/>
        </w:rPr>
        <w:t xml:space="preserve">Module 1: </w:t>
      </w:r>
      <w:r w:rsidR="00B603E9">
        <w:rPr>
          <w:rFonts w:cstheme="minorHAnsi"/>
        </w:rPr>
        <w:t>How to f</w:t>
      </w:r>
      <w:r w:rsidRPr="00B603E9">
        <w:rPr>
          <w:rFonts w:cstheme="minorHAnsi"/>
        </w:rPr>
        <w:t xml:space="preserve">ulfill FAC-COR training/experience requirements, customize </w:t>
      </w:r>
      <w:r w:rsidR="00B603E9">
        <w:rPr>
          <w:rFonts w:cstheme="minorHAnsi"/>
        </w:rPr>
        <w:t>a</w:t>
      </w:r>
      <w:r w:rsidRPr="00B603E9">
        <w:rPr>
          <w:rFonts w:cstheme="minorHAnsi"/>
        </w:rPr>
        <w:t xml:space="preserve"> pre and post award appointments, access COR resources, and set standards for COR performance.</w:t>
      </w:r>
    </w:p>
    <w:p w:rsidR="00886778" w:rsidRPr="00B603E9" w:rsidRDefault="00886778" w:rsidP="00B603E9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603E9">
        <w:rPr>
          <w:rFonts w:cstheme="minorHAnsi"/>
        </w:rPr>
        <w:t xml:space="preserve">Module 2: </w:t>
      </w:r>
      <w:r w:rsidR="00B603E9">
        <w:rPr>
          <w:rFonts w:cstheme="minorHAnsi"/>
        </w:rPr>
        <w:t>How to e</w:t>
      </w:r>
      <w:r w:rsidRPr="00B603E9">
        <w:rPr>
          <w:rFonts w:cstheme="minorHAnsi"/>
        </w:rPr>
        <w:t xml:space="preserve">stablish an acquisition team, </w:t>
      </w:r>
      <w:proofErr w:type="gramStart"/>
      <w:r w:rsidRPr="00B603E9">
        <w:rPr>
          <w:rFonts w:cstheme="minorHAnsi"/>
        </w:rPr>
        <w:t>prepare</w:t>
      </w:r>
      <w:proofErr w:type="gramEnd"/>
      <w:r w:rsidRPr="00B603E9">
        <w:rPr>
          <w:rFonts w:cstheme="minorHAnsi"/>
        </w:rPr>
        <w:t xml:space="preserve"> an acquisition plan, set realistic procurement lead times, and select contract incentive arrangements.</w:t>
      </w:r>
    </w:p>
    <w:p w:rsidR="00886778" w:rsidRPr="00B603E9" w:rsidRDefault="00886778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603E9">
        <w:rPr>
          <w:rFonts w:cstheme="minorHAnsi"/>
        </w:rPr>
        <w:t xml:space="preserve">Module 3: </w:t>
      </w:r>
      <w:r w:rsidR="00B603E9">
        <w:rPr>
          <w:rFonts w:cstheme="minorHAnsi"/>
        </w:rPr>
        <w:t>How to w</w:t>
      </w:r>
      <w:r w:rsidRPr="00B603E9">
        <w:rPr>
          <w:rFonts w:cstheme="minorHAnsi"/>
        </w:rPr>
        <w:t xml:space="preserve">rite </w:t>
      </w:r>
      <w:r w:rsidR="00B603E9">
        <w:rPr>
          <w:rFonts w:cstheme="minorHAnsi"/>
        </w:rPr>
        <w:t>a SOW</w:t>
      </w:r>
      <w:r w:rsidRPr="00B603E9">
        <w:rPr>
          <w:rFonts w:cstheme="minorHAnsi"/>
        </w:rPr>
        <w:t xml:space="preserve"> using sample work statements, standard specifications, and </w:t>
      </w:r>
      <w:proofErr w:type="spellStart"/>
      <w:r w:rsidRPr="00B603E9">
        <w:rPr>
          <w:rFonts w:cstheme="minorHAnsi"/>
        </w:rPr>
        <w:t>ChatGPT</w:t>
      </w:r>
      <w:proofErr w:type="spellEnd"/>
      <w:r w:rsidRPr="00B603E9">
        <w:rPr>
          <w:rFonts w:cstheme="minorHAnsi"/>
        </w:rPr>
        <w:t>.</w:t>
      </w:r>
    </w:p>
    <w:p w:rsidR="00886778" w:rsidRPr="00B603E9" w:rsidRDefault="00886778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603E9">
        <w:rPr>
          <w:rFonts w:cstheme="minorHAnsi"/>
        </w:rPr>
        <w:t xml:space="preserve">Module 4: </w:t>
      </w:r>
      <w:r w:rsidR="00B603E9">
        <w:rPr>
          <w:rFonts w:cstheme="minorHAnsi"/>
        </w:rPr>
        <w:t>How to p</w:t>
      </w:r>
      <w:r w:rsidRPr="00B603E9">
        <w:rPr>
          <w:rFonts w:cstheme="minorHAnsi"/>
        </w:rPr>
        <w:t xml:space="preserve">repare evaluation criteria using sample factors and solicitations and applying </w:t>
      </w:r>
      <w:proofErr w:type="spellStart"/>
      <w:r w:rsidRPr="00B603E9">
        <w:rPr>
          <w:rFonts w:cstheme="minorHAnsi"/>
        </w:rPr>
        <w:t>ChatGPT</w:t>
      </w:r>
      <w:proofErr w:type="spellEnd"/>
      <w:r w:rsidRPr="00B603E9">
        <w:rPr>
          <w:rFonts w:cstheme="minorHAnsi"/>
        </w:rPr>
        <w:t>.</w:t>
      </w:r>
    </w:p>
    <w:p w:rsidR="00886778" w:rsidRPr="00B603E9" w:rsidRDefault="00B603E9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Module 5: How to d</w:t>
      </w:r>
      <w:r w:rsidR="00886778" w:rsidRPr="00B603E9">
        <w:rPr>
          <w:rFonts w:cstheme="minorHAnsi"/>
        </w:rPr>
        <w:t xml:space="preserve">evelop a </w:t>
      </w:r>
      <w:r>
        <w:rPr>
          <w:rFonts w:cstheme="minorHAnsi"/>
        </w:rPr>
        <w:t xml:space="preserve">proposal evaluation plan, </w:t>
      </w:r>
      <w:proofErr w:type="gramStart"/>
      <w:r>
        <w:rPr>
          <w:rFonts w:cstheme="minorHAnsi"/>
        </w:rPr>
        <w:t>determine</w:t>
      </w:r>
      <w:proofErr w:type="gramEnd"/>
      <w:r w:rsidR="00886778" w:rsidRPr="00B603E9">
        <w:rPr>
          <w:rFonts w:cstheme="minorHAnsi"/>
        </w:rPr>
        <w:t xml:space="preserve"> a grading system with assessment guidelines, and apply the system to proposal evaluation.</w:t>
      </w:r>
    </w:p>
    <w:p w:rsidR="00886778" w:rsidRPr="00B603E9" w:rsidRDefault="00B603E9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ind w:right="-144"/>
        <w:rPr>
          <w:rFonts w:cstheme="minorHAnsi"/>
        </w:rPr>
      </w:pPr>
      <w:r>
        <w:rPr>
          <w:rFonts w:cstheme="minorHAnsi"/>
        </w:rPr>
        <w:t>Module 6: How to m</w:t>
      </w:r>
      <w:r w:rsidR="00886778" w:rsidRPr="00B603E9">
        <w:rPr>
          <w:rFonts w:cstheme="minorHAnsi"/>
        </w:rPr>
        <w:t>ana</w:t>
      </w:r>
      <w:r w:rsidR="00792194">
        <w:rPr>
          <w:rFonts w:cstheme="minorHAnsi"/>
        </w:rPr>
        <w:t xml:space="preserve">ge contract scope, schedule, </w:t>
      </w:r>
      <w:r w:rsidR="00886778" w:rsidRPr="00B603E9">
        <w:rPr>
          <w:rFonts w:cstheme="minorHAnsi"/>
        </w:rPr>
        <w:t>cost</w:t>
      </w:r>
      <w:r w:rsidR="00792194">
        <w:rPr>
          <w:rFonts w:cstheme="minorHAnsi"/>
        </w:rPr>
        <w:t>,</w:t>
      </w:r>
      <w:r w:rsidR="00886778" w:rsidRPr="00B603E9">
        <w:rPr>
          <w:rFonts w:cstheme="minorHAnsi"/>
        </w:rPr>
        <w:t xml:space="preserve"> and the risk of contract failure.</w:t>
      </w:r>
    </w:p>
    <w:p w:rsidR="00886778" w:rsidRPr="00B603E9" w:rsidRDefault="00886778" w:rsidP="008B3BA3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B603E9">
        <w:rPr>
          <w:rFonts w:cstheme="minorHAnsi"/>
        </w:rPr>
        <w:t xml:space="preserve">Module 7: </w:t>
      </w:r>
      <w:r w:rsidR="00B603E9">
        <w:rPr>
          <w:rFonts w:cstheme="minorHAnsi"/>
        </w:rPr>
        <w:t>How to a</w:t>
      </w:r>
      <w:r w:rsidRPr="00B603E9">
        <w:rPr>
          <w:rFonts w:cstheme="minorHAnsi"/>
        </w:rPr>
        <w:t>ssure a smooth transition to a new support services contractor.</w:t>
      </w:r>
    </w:p>
    <w:p w:rsidR="00893E01" w:rsidRPr="00B603E9" w:rsidRDefault="00893E01" w:rsidP="008B3BA3">
      <w:pPr>
        <w:spacing w:after="0" w:line="240" w:lineRule="auto"/>
        <w:ind w:left="720"/>
        <w:rPr>
          <w:rFonts w:eastAsia="Times New Roman" w:cstheme="minorHAnsi"/>
          <w:b/>
          <w:color w:val="4F6228" w:themeColor="accent3" w:themeShade="80"/>
          <w:u w:val="single"/>
        </w:rPr>
      </w:pPr>
    </w:p>
    <w:p w:rsidR="00234B19" w:rsidRDefault="00E0474D" w:rsidP="00B603E9">
      <w:pPr>
        <w:spacing w:after="0" w:line="240" w:lineRule="auto"/>
        <w:ind w:right="-1152"/>
        <w:rPr>
          <w:rFonts w:eastAsia="Times New Roman" w:cstheme="minorHAnsi"/>
          <w:color w:val="943634" w:themeColor="accent2" w:themeShade="BF"/>
          <w:sz w:val="24"/>
          <w:szCs w:val="24"/>
        </w:rPr>
      </w:pPr>
      <w:r w:rsidRPr="008B3BA3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C</w:t>
      </w:r>
      <w:r w:rsidR="008B3BA3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OURSE MATERIALS</w:t>
      </w:r>
      <w:r w:rsidR="00893E01" w:rsidRPr="008B3BA3">
        <w:rPr>
          <w:rFonts w:eastAsia="Times New Roman" w:cstheme="minorHAnsi"/>
          <w:color w:val="943634" w:themeColor="accent2" w:themeShade="BF"/>
          <w:sz w:val="24"/>
          <w:szCs w:val="24"/>
        </w:rPr>
        <w:t xml:space="preserve"> </w:t>
      </w:r>
    </w:p>
    <w:p w:rsidR="002B343D" w:rsidRPr="00B603E9" w:rsidRDefault="00893E01" w:rsidP="00534E67">
      <w:pPr>
        <w:spacing w:after="0" w:line="240" w:lineRule="auto"/>
        <w:ind w:right="-432"/>
        <w:jc w:val="both"/>
        <w:rPr>
          <w:rFonts w:cstheme="minorHAnsi"/>
        </w:rPr>
      </w:pPr>
      <w:r w:rsidRPr="00B603E9">
        <w:rPr>
          <w:rFonts w:cstheme="minorHAnsi"/>
        </w:rPr>
        <w:t xml:space="preserve">Attendees receive a student guide comprised of 7 learning modules, easy-to-understand examples, and application exercises. </w:t>
      </w:r>
      <w:r w:rsidR="00E0474D" w:rsidRPr="00B603E9">
        <w:rPr>
          <w:rFonts w:eastAsia="Times New Roman" w:cstheme="minorHAnsi"/>
        </w:rPr>
        <w:t xml:space="preserve">Course handouts include </w:t>
      </w:r>
      <w:r w:rsidR="002B343D" w:rsidRPr="00B603E9">
        <w:rPr>
          <w:rFonts w:eastAsia="Times New Roman" w:cstheme="minorHAnsi"/>
        </w:rPr>
        <w:t>the FAI COR Technical</w:t>
      </w:r>
      <w:r w:rsidR="00B603E9">
        <w:rPr>
          <w:rFonts w:eastAsia="Times New Roman" w:cstheme="minorHAnsi"/>
        </w:rPr>
        <w:t xml:space="preserve">/Professional </w:t>
      </w:r>
      <w:r w:rsidR="0058667E">
        <w:rPr>
          <w:rFonts w:eastAsia="Times New Roman" w:cstheme="minorHAnsi"/>
        </w:rPr>
        <w:t xml:space="preserve">Competencies, </w:t>
      </w:r>
      <w:proofErr w:type="spellStart"/>
      <w:r w:rsidR="0058667E">
        <w:rPr>
          <w:rFonts w:eastAsia="Times New Roman" w:cstheme="minorHAnsi"/>
        </w:rPr>
        <w:t>ChatGBT</w:t>
      </w:r>
      <w:proofErr w:type="spellEnd"/>
      <w:r w:rsidR="0058667E">
        <w:rPr>
          <w:rFonts w:eastAsia="Times New Roman" w:cstheme="minorHAnsi"/>
        </w:rPr>
        <w:t>-generated examples for work statement requirements, performance standards, and source selection criteria</w:t>
      </w:r>
      <w:bookmarkStart w:id="0" w:name="_GoBack"/>
      <w:bookmarkEnd w:id="0"/>
      <w:r w:rsidR="002B343D" w:rsidRPr="00B603E9">
        <w:rPr>
          <w:rFonts w:cstheme="minorHAnsi"/>
          <w:iCs/>
        </w:rPr>
        <w:t>, and a Transition-out Template.</w:t>
      </w:r>
    </w:p>
    <w:p w:rsidR="0038788D" w:rsidRPr="00B603E9" w:rsidRDefault="0038788D" w:rsidP="00673C99">
      <w:pPr>
        <w:spacing w:after="0" w:line="240" w:lineRule="auto"/>
        <w:rPr>
          <w:rFonts w:eastAsia="Times New Roman" w:cstheme="minorHAnsi"/>
          <w:b/>
          <w:color w:val="4F6228" w:themeColor="accent3" w:themeShade="80"/>
          <w:sz w:val="24"/>
          <w:szCs w:val="24"/>
          <w:u w:val="single"/>
        </w:rPr>
      </w:pPr>
    </w:p>
    <w:p w:rsidR="00234B19" w:rsidRDefault="00E0474D" w:rsidP="00234B19">
      <w:pPr>
        <w:spacing w:after="0" w:line="240" w:lineRule="auto"/>
        <w:ind w:right="56"/>
        <w:rPr>
          <w:rFonts w:eastAsia="Times New Roman" w:cstheme="minorHAnsi"/>
          <w:sz w:val="28"/>
          <w:szCs w:val="28"/>
        </w:rPr>
      </w:pPr>
      <w:r w:rsidRPr="00B603E9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C</w:t>
      </w:r>
      <w:r w:rsidR="00DE4A66" w:rsidRPr="00B603E9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ourse</w:t>
      </w:r>
      <w:r w:rsidR="003347CF" w:rsidRPr="00B603E9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 xml:space="preserve"> Completion Requirements</w:t>
      </w:r>
      <w:r w:rsidR="00B603E9" w:rsidRPr="00B603E9">
        <w:rPr>
          <w:rFonts w:eastAsia="Times New Roman" w:cstheme="minorHAnsi"/>
          <w:b/>
          <w:color w:val="943634" w:themeColor="accent2" w:themeShade="BF"/>
          <w:sz w:val="24"/>
          <w:szCs w:val="24"/>
          <w:u w:val="single"/>
        </w:rPr>
        <w:t>/CLPs</w:t>
      </w:r>
      <w:r w:rsidR="00DC17C4" w:rsidRPr="008B3BA3">
        <w:rPr>
          <w:rFonts w:eastAsia="Times New Roman" w:cstheme="minorHAnsi"/>
          <w:sz w:val="28"/>
          <w:szCs w:val="28"/>
        </w:rPr>
        <w:t xml:space="preserve"> </w:t>
      </w:r>
    </w:p>
    <w:p w:rsidR="005A20D8" w:rsidRDefault="00B603E9" w:rsidP="00534E67">
      <w:pPr>
        <w:spacing w:after="0" w:line="240" w:lineRule="auto"/>
        <w:ind w:right="-576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LP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 w:rsidR="00234B19">
        <w:rPr>
          <w:rFonts w:ascii="Calibri" w:eastAsia="Calibri" w:hAnsi="Calibri" w:cs="Calibri"/>
        </w:rPr>
        <w:t xml:space="preserve"> </w:t>
      </w:r>
      <w:r w:rsidR="005A20D8" w:rsidRPr="008B3BA3">
        <w:rPr>
          <w:rFonts w:eastAsia="Times New Roman" w:cstheme="minorHAnsi"/>
          <w:sz w:val="24"/>
          <w:szCs w:val="24"/>
        </w:rPr>
        <w:t>Additionally</w:t>
      </w:r>
      <w:r w:rsidR="00DC17C4" w:rsidRPr="008B3BA3">
        <w:rPr>
          <w:rFonts w:eastAsia="Times New Roman" w:cstheme="minorHAnsi"/>
          <w:sz w:val="24"/>
          <w:szCs w:val="24"/>
        </w:rPr>
        <w:t>, students must</w:t>
      </w:r>
      <w:r w:rsidR="005A20D8" w:rsidRPr="008B3BA3">
        <w:rPr>
          <w:rFonts w:eastAsia="Times New Roman" w:cstheme="minorHAnsi"/>
          <w:sz w:val="24"/>
          <w:szCs w:val="24"/>
        </w:rPr>
        <w:t xml:space="preserve"> </w:t>
      </w:r>
      <w:r w:rsidR="005A20D8" w:rsidRPr="008B3BA3">
        <w:rPr>
          <w:rFonts w:cstheme="minorHAnsi"/>
          <w:sz w:val="24"/>
          <w:szCs w:val="24"/>
        </w:rPr>
        <w:t>achieve a cumulative average minimum score of 80% across all course assessments (</w:t>
      </w:r>
      <w:r w:rsidR="00234B19">
        <w:rPr>
          <w:rFonts w:cstheme="minorHAnsi"/>
          <w:sz w:val="24"/>
          <w:szCs w:val="24"/>
        </w:rPr>
        <w:t>that is</w:t>
      </w:r>
      <w:r w:rsidR="005A20D8" w:rsidRPr="008B3BA3">
        <w:rPr>
          <w:rFonts w:cstheme="minorHAnsi"/>
          <w:sz w:val="24"/>
          <w:szCs w:val="24"/>
        </w:rPr>
        <w:t xml:space="preserve">, the final examination, </w:t>
      </w:r>
      <w:r w:rsidR="002B343D" w:rsidRPr="008B3BA3">
        <w:rPr>
          <w:rFonts w:cstheme="minorHAnsi"/>
          <w:sz w:val="24"/>
          <w:szCs w:val="24"/>
        </w:rPr>
        <w:t xml:space="preserve">participation in class exercises, and completion of </w:t>
      </w:r>
      <w:r w:rsidR="005A20D8" w:rsidRPr="008B3BA3">
        <w:rPr>
          <w:rFonts w:cstheme="minorHAnsi"/>
          <w:sz w:val="24"/>
          <w:szCs w:val="24"/>
        </w:rPr>
        <w:t xml:space="preserve">after-class assignments) to </w:t>
      </w:r>
      <w:r w:rsidR="002B343D" w:rsidRPr="008B3BA3">
        <w:rPr>
          <w:rFonts w:cstheme="minorHAnsi"/>
          <w:sz w:val="24"/>
          <w:szCs w:val="24"/>
        </w:rPr>
        <w:t>receive course credit</w:t>
      </w:r>
      <w:r w:rsidR="005A20D8" w:rsidRPr="008B3BA3">
        <w:rPr>
          <w:rFonts w:cstheme="minorHAnsi"/>
          <w:sz w:val="24"/>
          <w:szCs w:val="24"/>
        </w:rPr>
        <w:t xml:space="preserve">. </w:t>
      </w:r>
      <w:r w:rsidR="00D6752E" w:rsidRPr="008B3BA3">
        <w:rPr>
          <w:rFonts w:cstheme="minorHAnsi"/>
          <w:sz w:val="24"/>
          <w:szCs w:val="24"/>
        </w:rPr>
        <w:t xml:space="preserve">The </w:t>
      </w:r>
      <w:r w:rsidR="00ED0DF8" w:rsidRPr="008B3BA3">
        <w:rPr>
          <w:rFonts w:cstheme="minorHAnsi"/>
          <w:sz w:val="24"/>
          <w:szCs w:val="24"/>
        </w:rPr>
        <w:t>assessments are weighted as follows:</w:t>
      </w:r>
    </w:p>
    <w:p w:rsidR="00234B19" w:rsidRPr="00234B19" w:rsidRDefault="00234B19" w:rsidP="00534E67">
      <w:pPr>
        <w:spacing w:after="0" w:line="240" w:lineRule="auto"/>
        <w:ind w:right="-576"/>
        <w:jc w:val="both"/>
        <w:rPr>
          <w:rFonts w:ascii="Calibri" w:eastAsia="Calibri" w:hAnsi="Calibri" w:cs="Calibri"/>
        </w:rPr>
      </w:pPr>
    </w:p>
    <w:p w:rsidR="00ED0DF8" w:rsidRPr="008B3BA3" w:rsidRDefault="00ED0DF8" w:rsidP="00234B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3BA3">
        <w:rPr>
          <w:rFonts w:cstheme="minorHAnsi"/>
          <w:sz w:val="24"/>
          <w:szCs w:val="24"/>
        </w:rPr>
        <w:t>Participation in class exercises (</w:t>
      </w:r>
      <w:r w:rsidR="0038788D" w:rsidRPr="008B3BA3">
        <w:rPr>
          <w:rFonts w:cstheme="minorHAnsi"/>
          <w:sz w:val="24"/>
          <w:szCs w:val="24"/>
        </w:rPr>
        <w:t>2</w:t>
      </w:r>
      <w:r w:rsidR="00AA35DD" w:rsidRPr="008B3BA3">
        <w:rPr>
          <w:rFonts w:cstheme="minorHAnsi"/>
          <w:sz w:val="24"/>
          <w:szCs w:val="24"/>
        </w:rPr>
        <w:t>5</w:t>
      </w:r>
      <w:r w:rsidR="00201D50" w:rsidRPr="008B3BA3">
        <w:rPr>
          <w:rFonts w:cstheme="minorHAnsi"/>
          <w:sz w:val="24"/>
          <w:szCs w:val="24"/>
        </w:rPr>
        <w:t>%</w:t>
      </w:r>
      <w:r w:rsidR="00AA35DD" w:rsidRPr="008B3BA3">
        <w:rPr>
          <w:rFonts w:cstheme="minorHAnsi"/>
          <w:sz w:val="24"/>
          <w:szCs w:val="24"/>
        </w:rPr>
        <w:t>)</w:t>
      </w:r>
    </w:p>
    <w:p w:rsidR="00ED0DF8" w:rsidRPr="008B3BA3" w:rsidRDefault="00ED0DF8" w:rsidP="00234B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3BA3">
        <w:rPr>
          <w:rFonts w:cstheme="minorHAnsi"/>
          <w:sz w:val="24"/>
          <w:szCs w:val="24"/>
        </w:rPr>
        <w:t>Completion of after-class assignments (</w:t>
      </w:r>
      <w:r w:rsidR="00AA35DD" w:rsidRPr="008B3BA3">
        <w:rPr>
          <w:rFonts w:cstheme="minorHAnsi"/>
          <w:sz w:val="24"/>
          <w:szCs w:val="24"/>
        </w:rPr>
        <w:t>1</w:t>
      </w:r>
      <w:r w:rsidRPr="008B3BA3">
        <w:rPr>
          <w:rFonts w:cstheme="minorHAnsi"/>
          <w:sz w:val="24"/>
          <w:szCs w:val="24"/>
        </w:rPr>
        <w:t>5</w:t>
      </w:r>
      <w:r w:rsidR="00201D50" w:rsidRPr="008B3BA3">
        <w:rPr>
          <w:rFonts w:cstheme="minorHAnsi"/>
          <w:sz w:val="24"/>
          <w:szCs w:val="24"/>
        </w:rPr>
        <w:t>%</w:t>
      </w:r>
      <w:r w:rsidRPr="008B3BA3">
        <w:rPr>
          <w:rFonts w:cstheme="minorHAnsi"/>
          <w:sz w:val="24"/>
          <w:szCs w:val="24"/>
        </w:rPr>
        <w:t>)</w:t>
      </w:r>
    </w:p>
    <w:p w:rsidR="00ED0DF8" w:rsidRPr="008B3BA3" w:rsidRDefault="00ED0DF8" w:rsidP="00234B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3BA3">
        <w:rPr>
          <w:rFonts w:cstheme="minorHAnsi"/>
          <w:sz w:val="24"/>
          <w:szCs w:val="24"/>
        </w:rPr>
        <w:t>Final exam</w:t>
      </w:r>
      <w:r w:rsidR="00AA35DD" w:rsidRPr="008B3BA3">
        <w:rPr>
          <w:rFonts w:cstheme="minorHAnsi"/>
          <w:sz w:val="24"/>
          <w:szCs w:val="24"/>
        </w:rPr>
        <w:t xml:space="preserve"> score</w:t>
      </w:r>
      <w:r w:rsidR="00201D50" w:rsidRPr="008B3BA3">
        <w:rPr>
          <w:rFonts w:cstheme="minorHAnsi"/>
          <w:sz w:val="24"/>
          <w:szCs w:val="24"/>
        </w:rPr>
        <w:t xml:space="preserve"> (</w:t>
      </w:r>
      <w:r w:rsidR="0038788D" w:rsidRPr="008B3BA3">
        <w:rPr>
          <w:rFonts w:cstheme="minorHAnsi"/>
          <w:sz w:val="24"/>
          <w:szCs w:val="24"/>
        </w:rPr>
        <w:t>6</w:t>
      </w:r>
      <w:r w:rsidR="000D7DA4">
        <w:rPr>
          <w:rFonts w:cstheme="minorHAnsi"/>
          <w:sz w:val="24"/>
          <w:szCs w:val="24"/>
        </w:rPr>
        <w:t>0%)</w:t>
      </w:r>
    </w:p>
    <w:p w:rsidR="00ED0DF8" w:rsidRPr="008B3BA3" w:rsidRDefault="00ED0DF8" w:rsidP="00234B19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B3BA3">
        <w:rPr>
          <w:rFonts w:cstheme="minorHAnsi"/>
          <w:sz w:val="24"/>
          <w:szCs w:val="24"/>
        </w:rPr>
        <w:t xml:space="preserve"> </w:t>
      </w:r>
    </w:p>
    <w:sectPr w:rsidR="00ED0DF8" w:rsidRPr="008B3BA3" w:rsidSect="00E80A37">
      <w:headerReference w:type="default" r:id="rId9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A4" w:rsidRDefault="00E54FA4" w:rsidP="00181C02">
      <w:pPr>
        <w:spacing w:after="0" w:line="240" w:lineRule="auto"/>
      </w:pPr>
      <w:r>
        <w:separator/>
      </w:r>
    </w:p>
  </w:endnote>
  <w:endnote w:type="continuationSeparator" w:id="0">
    <w:p w:rsidR="00E54FA4" w:rsidRDefault="00E54FA4" w:rsidP="0018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JFB I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A4" w:rsidRDefault="00E54FA4" w:rsidP="00181C02">
      <w:pPr>
        <w:spacing w:after="0" w:line="240" w:lineRule="auto"/>
      </w:pPr>
      <w:r>
        <w:separator/>
      </w:r>
    </w:p>
  </w:footnote>
  <w:footnote w:type="continuationSeparator" w:id="0">
    <w:p w:rsidR="00E54FA4" w:rsidRDefault="00E54FA4" w:rsidP="0018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02" w:rsidRPr="00181C02" w:rsidRDefault="00181C02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045"/>
    <w:multiLevelType w:val="hybridMultilevel"/>
    <w:tmpl w:val="8AF2F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4C0844"/>
    <w:multiLevelType w:val="hybridMultilevel"/>
    <w:tmpl w:val="5D560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87480"/>
    <w:multiLevelType w:val="multilevel"/>
    <w:tmpl w:val="4E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77CE8"/>
    <w:multiLevelType w:val="hybridMultilevel"/>
    <w:tmpl w:val="7AA8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A0FBF"/>
    <w:multiLevelType w:val="hybridMultilevel"/>
    <w:tmpl w:val="C822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667D1"/>
    <w:multiLevelType w:val="multilevel"/>
    <w:tmpl w:val="F94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03CBB"/>
    <w:multiLevelType w:val="hybridMultilevel"/>
    <w:tmpl w:val="1D12B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0D7431"/>
    <w:multiLevelType w:val="hybridMultilevel"/>
    <w:tmpl w:val="390002A2"/>
    <w:lvl w:ilvl="0" w:tplc="AA8E7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E2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0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83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C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8B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E2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09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57D0"/>
    <w:multiLevelType w:val="hybridMultilevel"/>
    <w:tmpl w:val="272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11CC"/>
    <w:multiLevelType w:val="hybridMultilevel"/>
    <w:tmpl w:val="FFFFFFFF"/>
    <w:lvl w:ilvl="0" w:tplc="C8248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4F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3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A8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C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8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A8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437B7"/>
    <w:multiLevelType w:val="hybridMultilevel"/>
    <w:tmpl w:val="8E107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984C60"/>
    <w:multiLevelType w:val="hybridMultilevel"/>
    <w:tmpl w:val="7100A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E55013"/>
    <w:multiLevelType w:val="hybridMultilevel"/>
    <w:tmpl w:val="5D560B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02"/>
    <w:rsid w:val="00002508"/>
    <w:rsid w:val="00077F19"/>
    <w:rsid w:val="00084ACC"/>
    <w:rsid w:val="00087B0F"/>
    <w:rsid w:val="00093152"/>
    <w:rsid w:val="000950A1"/>
    <w:rsid w:val="000A1B49"/>
    <w:rsid w:val="000B4DC1"/>
    <w:rsid w:val="000D14E5"/>
    <w:rsid w:val="000D7D86"/>
    <w:rsid w:val="000D7DA4"/>
    <w:rsid w:val="000E6E64"/>
    <w:rsid w:val="0012011B"/>
    <w:rsid w:val="00124C08"/>
    <w:rsid w:val="0017424D"/>
    <w:rsid w:val="00181C02"/>
    <w:rsid w:val="001834C1"/>
    <w:rsid w:val="00184493"/>
    <w:rsid w:val="001950A8"/>
    <w:rsid w:val="001A1D1D"/>
    <w:rsid w:val="001B271A"/>
    <w:rsid w:val="001B6296"/>
    <w:rsid w:val="001C6F4D"/>
    <w:rsid w:val="001F68A4"/>
    <w:rsid w:val="00201D50"/>
    <w:rsid w:val="00207349"/>
    <w:rsid w:val="00207A7D"/>
    <w:rsid w:val="00234B19"/>
    <w:rsid w:val="002479BE"/>
    <w:rsid w:val="00260B46"/>
    <w:rsid w:val="002B0495"/>
    <w:rsid w:val="002B343D"/>
    <w:rsid w:val="0032500D"/>
    <w:rsid w:val="00327099"/>
    <w:rsid w:val="0033071E"/>
    <w:rsid w:val="00332D88"/>
    <w:rsid w:val="003347CF"/>
    <w:rsid w:val="003660C7"/>
    <w:rsid w:val="003710EA"/>
    <w:rsid w:val="0038788D"/>
    <w:rsid w:val="003A7E14"/>
    <w:rsid w:val="003B44F4"/>
    <w:rsid w:val="003D0B83"/>
    <w:rsid w:val="003E7084"/>
    <w:rsid w:val="003F3469"/>
    <w:rsid w:val="004576CE"/>
    <w:rsid w:val="00472738"/>
    <w:rsid w:val="00472E14"/>
    <w:rsid w:val="00496FED"/>
    <w:rsid w:val="004B3F09"/>
    <w:rsid w:val="004D48D0"/>
    <w:rsid w:val="004F210F"/>
    <w:rsid w:val="004F3073"/>
    <w:rsid w:val="004F5AF7"/>
    <w:rsid w:val="00511C24"/>
    <w:rsid w:val="0051215A"/>
    <w:rsid w:val="00516F83"/>
    <w:rsid w:val="00534E67"/>
    <w:rsid w:val="005358DF"/>
    <w:rsid w:val="00542177"/>
    <w:rsid w:val="0058667E"/>
    <w:rsid w:val="00590800"/>
    <w:rsid w:val="0059335C"/>
    <w:rsid w:val="005A20D8"/>
    <w:rsid w:val="005F5B6B"/>
    <w:rsid w:val="005F5E11"/>
    <w:rsid w:val="00604864"/>
    <w:rsid w:val="00605943"/>
    <w:rsid w:val="0062044E"/>
    <w:rsid w:val="00673C99"/>
    <w:rsid w:val="006A6975"/>
    <w:rsid w:val="006E5F48"/>
    <w:rsid w:val="006E6920"/>
    <w:rsid w:val="006E764D"/>
    <w:rsid w:val="006F4B9F"/>
    <w:rsid w:val="006F662B"/>
    <w:rsid w:val="00706282"/>
    <w:rsid w:val="00715650"/>
    <w:rsid w:val="00722E71"/>
    <w:rsid w:val="00740B97"/>
    <w:rsid w:val="00751437"/>
    <w:rsid w:val="00761A20"/>
    <w:rsid w:val="00792194"/>
    <w:rsid w:val="007B56C3"/>
    <w:rsid w:val="007C7DE3"/>
    <w:rsid w:val="007D1792"/>
    <w:rsid w:val="007F09B1"/>
    <w:rsid w:val="0081072B"/>
    <w:rsid w:val="00811CB1"/>
    <w:rsid w:val="0082774E"/>
    <w:rsid w:val="00830B7E"/>
    <w:rsid w:val="00841DEF"/>
    <w:rsid w:val="00842E87"/>
    <w:rsid w:val="00853D2A"/>
    <w:rsid w:val="00866A1F"/>
    <w:rsid w:val="00881DC8"/>
    <w:rsid w:val="00886778"/>
    <w:rsid w:val="00887C78"/>
    <w:rsid w:val="00893E01"/>
    <w:rsid w:val="008A3145"/>
    <w:rsid w:val="008B3BA3"/>
    <w:rsid w:val="008E348A"/>
    <w:rsid w:val="008E690C"/>
    <w:rsid w:val="009135E9"/>
    <w:rsid w:val="00933734"/>
    <w:rsid w:val="00936D17"/>
    <w:rsid w:val="009376B7"/>
    <w:rsid w:val="00946E51"/>
    <w:rsid w:val="00956E94"/>
    <w:rsid w:val="00963325"/>
    <w:rsid w:val="00976CA3"/>
    <w:rsid w:val="009C6127"/>
    <w:rsid w:val="009C74E2"/>
    <w:rsid w:val="009D2656"/>
    <w:rsid w:val="009D3BE0"/>
    <w:rsid w:val="00A050EC"/>
    <w:rsid w:val="00A059A5"/>
    <w:rsid w:val="00A11BAF"/>
    <w:rsid w:val="00A2293A"/>
    <w:rsid w:val="00A301B6"/>
    <w:rsid w:val="00A43B2C"/>
    <w:rsid w:val="00A5267D"/>
    <w:rsid w:val="00A53060"/>
    <w:rsid w:val="00A6503E"/>
    <w:rsid w:val="00A6679E"/>
    <w:rsid w:val="00A8649A"/>
    <w:rsid w:val="00AA35DD"/>
    <w:rsid w:val="00AC407D"/>
    <w:rsid w:val="00B12469"/>
    <w:rsid w:val="00B20529"/>
    <w:rsid w:val="00B20879"/>
    <w:rsid w:val="00B465FD"/>
    <w:rsid w:val="00B5136C"/>
    <w:rsid w:val="00B603E9"/>
    <w:rsid w:val="00B71A17"/>
    <w:rsid w:val="00B849E8"/>
    <w:rsid w:val="00B93ECB"/>
    <w:rsid w:val="00BB4BA0"/>
    <w:rsid w:val="00BB688D"/>
    <w:rsid w:val="00BF07FD"/>
    <w:rsid w:val="00BF7492"/>
    <w:rsid w:val="00C06DA8"/>
    <w:rsid w:val="00C10AD9"/>
    <w:rsid w:val="00C223B2"/>
    <w:rsid w:val="00C23ECF"/>
    <w:rsid w:val="00C24D08"/>
    <w:rsid w:val="00C33FCA"/>
    <w:rsid w:val="00C46FE2"/>
    <w:rsid w:val="00C5219B"/>
    <w:rsid w:val="00C55392"/>
    <w:rsid w:val="00C574B8"/>
    <w:rsid w:val="00C648B0"/>
    <w:rsid w:val="00C70B21"/>
    <w:rsid w:val="00C75AA8"/>
    <w:rsid w:val="00C95B31"/>
    <w:rsid w:val="00CA20EB"/>
    <w:rsid w:val="00CD216D"/>
    <w:rsid w:val="00CE459A"/>
    <w:rsid w:val="00CE6414"/>
    <w:rsid w:val="00CF1C31"/>
    <w:rsid w:val="00D0378B"/>
    <w:rsid w:val="00D128C6"/>
    <w:rsid w:val="00D22053"/>
    <w:rsid w:val="00D2432B"/>
    <w:rsid w:val="00D25AC8"/>
    <w:rsid w:val="00D27780"/>
    <w:rsid w:val="00D4369A"/>
    <w:rsid w:val="00D64D50"/>
    <w:rsid w:val="00D6752E"/>
    <w:rsid w:val="00D70160"/>
    <w:rsid w:val="00D81B67"/>
    <w:rsid w:val="00D94878"/>
    <w:rsid w:val="00DC0D52"/>
    <w:rsid w:val="00DC17C4"/>
    <w:rsid w:val="00DD2C45"/>
    <w:rsid w:val="00DE4A66"/>
    <w:rsid w:val="00DF2EEF"/>
    <w:rsid w:val="00E00F9B"/>
    <w:rsid w:val="00E0474D"/>
    <w:rsid w:val="00E22F57"/>
    <w:rsid w:val="00E45D32"/>
    <w:rsid w:val="00E5191E"/>
    <w:rsid w:val="00E54FA4"/>
    <w:rsid w:val="00E57328"/>
    <w:rsid w:val="00E75FD0"/>
    <w:rsid w:val="00E80A37"/>
    <w:rsid w:val="00E80AB6"/>
    <w:rsid w:val="00E84F26"/>
    <w:rsid w:val="00E91F85"/>
    <w:rsid w:val="00E93B81"/>
    <w:rsid w:val="00EA3EBC"/>
    <w:rsid w:val="00EC6EAB"/>
    <w:rsid w:val="00ED0DF8"/>
    <w:rsid w:val="00ED4CD9"/>
    <w:rsid w:val="00F34E0B"/>
    <w:rsid w:val="00F37120"/>
    <w:rsid w:val="00F84104"/>
    <w:rsid w:val="00FA241F"/>
    <w:rsid w:val="00FA6AC9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02"/>
  </w:style>
  <w:style w:type="paragraph" w:styleId="Heading1">
    <w:name w:val="heading 1"/>
    <w:basedOn w:val="Normal"/>
    <w:next w:val="Normal"/>
    <w:link w:val="Heading1Char"/>
    <w:uiPriority w:val="9"/>
    <w:qFormat/>
    <w:rsid w:val="00EA3EB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02"/>
  </w:style>
  <w:style w:type="paragraph" w:styleId="Footer">
    <w:name w:val="footer"/>
    <w:basedOn w:val="Normal"/>
    <w:link w:val="FooterChar"/>
    <w:uiPriority w:val="99"/>
    <w:unhideWhenUsed/>
    <w:rsid w:val="0018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02"/>
  </w:style>
  <w:style w:type="table" w:styleId="TableGrid">
    <w:name w:val="Table Grid"/>
    <w:basedOn w:val="TableNormal"/>
    <w:uiPriority w:val="59"/>
    <w:rsid w:val="0018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60594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05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9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05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78"/>
    <w:rPr>
      <w:rFonts w:ascii="Tahoma" w:hAnsi="Tahoma" w:cs="Tahoma"/>
      <w:sz w:val="16"/>
      <w:szCs w:val="16"/>
    </w:rPr>
  </w:style>
  <w:style w:type="paragraph" w:customStyle="1" w:styleId="runin">
    <w:name w:val="runin"/>
    <w:basedOn w:val="Normal"/>
    <w:rsid w:val="00D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D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D70160"/>
  </w:style>
  <w:style w:type="paragraph" w:customStyle="1" w:styleId="Default">
    <w:name w:val="Default"/>
    <w:rsid w:val="00E5191E"/>
    <w:pPr>
      <w:autoSpaceDE w:val="0"/>
      <w:autoSpaceDN w:val="0"/>
      <w:adjustRightInd w:val="0"/>
      <w:spacing w:after="0" w:line="240" w:lineRule="auto"/>
    </w:pPr>
    <w:rPr>
      <w:rFonts w:ascii="MAJFB I+ Century" w:hAnsi="MAJFB I+ Century" w:cs="MAJFB I+ Century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5191E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5191E"/>
    <w:rPr>
      <w:rFonts w:ascii="MAJFB I+ Century" w:hAnsi="MAJFB I+ Centur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E0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02"/>
  </w:style>
  <w:style w:type="paragraph" w:styleId="Heading1">
    <w:name w:val="heading 1"/>
    <w:basedOn w:val="Normal"/>
    <w:next w:val="Normal"/>
    <w:link w:val="Heading1Char"/>
    <w:uiPriority w:val="9"/>
    <w:qFormat/>
    <w:rsid w:val="00EA3EB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02"/>
  </w:style>
  <w:style w:type="paragraph" w:styleId="Footer">
    <w:name w:val="footer"/>
    <w:basedOn w:val="Normal"/>
    <w:link w:val="FooterChar"/>
    <w:uiPriority w:val="99"/>
    <w:unhideWhenUsed/>
    <w:rsid w:val="0018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02"/>
  </w:style>
  <w:style w:type="table" w:styleId="TableGrid">
    <w:name w:val="Table Grid"/>
    <w:basedOn w:val="TableNormal"/>
    <w:uiPriority w:val="59"/>
    <w:rsid w:val="0018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60594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05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9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05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78"/>
    <w:rPr>
      <w:rFonts w:ascii="Tahoma" w:hAnsi="Tahoma" w:cs="Tahoma"/>
      <w:sz w:val="16"/>
      <w:szCs w:val="16"/>
    </w:rPr>
  </w:style>
  <w:style w:type="paragraph" w:customStyle="1" w:styleId="runin">
    <w:name w:val="runin"/>
    <w:basedOn w:val="Normal"/>
    <w:rsid w:val="00D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D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D70160"/>
  </w:style>
  <w:style w:type="paragraph" w:customStyle="1" w:styleId="Default">
    <w:name w:val="Default"/>
    <w:rsid w:val="00E5191E"/>
    <w:pPr>
      <w:autoSpaceDE w:val="0"/>
      <w:autoSpaceDN w:val="0"/>
      <w:adjustRightInd w:val="0"/>
      <w:spacing w:after="0" w:line="240" w:lineRule="auto"/>
    </w:pPr>
    <w:rPr>
      <w:rFonts w:ascii="MAJFB I+ Century" w:hAnsi="MAJFB I+ Century" w:cs="MAJFB I+ Century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5191E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5191E"/>
    <w:rPr>
      <w:rFonts w:ascii="MAJFB I+ Century" w:hAnsi="MAJFB I+ Centur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E0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471A-25D5-40F5-B217-42A06162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394</Words>
  <Characters>2298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2020-09-27T19:10:00Z</cp:lastPrinted>
  <dcterms:created xsi:type="dcterms:W3CDTF">2024-01-13T23:26:00Z</dcterms:created>
  <dcterms:modified xsi:type="dcterms:W3CDTF">2024-05-07T17:37:00Z</dcterms:modified>
</cp:coreProperties>
</file>